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05920" w14:textId="77777777" w:rsidR="00B75E97" w:rsidRDefault="00B75E97">
      <w:pPr>
        <w:jc w:val="both"/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</w:pPr>
    </w:p>
    <w:p w14:paraId="77A7F07F" w14:textId="77777777" w:rsidR="00B75E97" w:rsidRDefault="00000000">
      <w:pPr>
        <w:jc w:val="center"/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 xml:space="preserve">Innovaciones </w:t>
      </w:r>
      <w:proofErr w:type="spellStart"/>
      <w:r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>Wellness</w:t>
      </w:r>
      <w:proofErr w:type="spellEnd"/>
      <w:r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 xml:space="preserve"> en Reserva Santa Fe, todo para el mejor estilo de vida </w:t>
      </w:r>
    </w:p>
    <w:p w14:paraId="00C22A1B" w14:textId="77777777" w:rsidR="00B75E97" w:rsidRDefault="00B75E97">
      <w:pPr>
        <w:jc w:val="center"/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</w:pPr>
    </w:p>
    <w:p w14:paraId="33D60BED" w14:textId="05ED73DD" w:rsidR="00B75E97" w:rsidRDefault="00000000">
      <w:pPr>
        <w:jc w:val="both"/>
      </w:pPr>
      <w:r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>Ciudad de México, 0</w:t>
      </w:r>
      <w:r w:rsidR="001E07BC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>5</w:t>
      </w:r>
      <w:r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 xml:space="preserve"> de noviembre de 2024. </w:t>
      </w:r>
      <w:r>
        <w:rPr>
          <w:rFonts w:ascii="Calibri" w:eastAsia="Calibri" w:hAnsi="Calibri" w:cs="Calibri"/>
          <w:sz w:val="22"/>
          <w:szCs w:val="22"/>
        </w:rPr>
        <w:t xml:space="preserve">Actualmente, los niveles de estrés y ansiedad son un problema mundial y México no se queda atrás. De acuerdo con la última </w:t>
      </w:r>
      <w:hyperlink r:id="rId6" w:history="1">
        <w:r w:rsidR="00B75E97">
          <w:rPr>
            <w:rStyle w:val="Hipervnculo"/>
            <w:rFonts w:ascii="Calibri" w:eastAsia="Calibri" w:hAnsi="Calibri" w:cs="Calibri"/>
            <w:b/>
            <w:bCs/>
            <w:color w:val="auto"/>
            <w:sz w:val="22"/>
            <w:szCs w:val="22"/>
            <w:u w:val="none"/>
          </w:rPr>
          <w:t xml:space="preserve">Encuesta Nacional de Bienestar </w:t>
        </w:r>
        <w:proofErr w:type="spellStart"/>
        <w:r w:rsidR="00B75E97">
          <w:rPr>
            <w:rStyle w:val="Hipervnculo"/>
            <w:rFonts w:ascii="Calibri" w:eastAsia="Calibri" w:hAnsi="Calibri" w:cs="Calibri"/>
            <w:b/>
            <w:bCs/>
            <w:color w:val="auto"/>
            <w:sz w:val="22"/>
            <w:szCs w:val="22"/>
            <w:u w:val="none"/>
          </w:rPr>
          <w:t>Autorreportado</w:t>
        </w:r>
        <w:proofErr w:type="spellEnd"/>
      </w:hyperlink>
      <w:r>
        <w:rPr>
          <w:rFonts w:ascii="Calibri" w:eastAsia="Calibri" w:hAnsi="Calibri" w:cs="Calibri"/>
          <w:sz w:val="22"/>
          <w:szCs w:val="22"/>
        </w:rPr>
        <w:t xml:space="preserve"> del INEGI, 31.3% de los mexicanos experimentan ansiedad, además datos de la Organización Mundial de la Salud revelan que el 75% de los adultos mexicanos presentan niveles de estrés debido al trabajo. </w:t>
      </w:r>
    </w:p>
    <w:p w14:paraId="35944CD4" w14:textId="77777777" w:rsidR="00B75E9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Ante este panorama, es importante establecer soluciones para combatir dichos problemas y parece que los noruegos tienen la “fórmula de la felicidad” con el </w:t>
      </w:r>
      <w:proofErr w:type="spellStart"/>
      <w:r>
        <w:rPr>
          <w:rFonts w:ascii="Calibri" w:eastAsia="Calibri" w:hAnsi="Calibri" w:cs="Calibri"/>
          <w:sz w:val="22"/>
          <w:szCs w:val="22"/>
        </w:rPr>
        <w:t>Koselig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una tendencia que ha adquirido popularidad en el ámbito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wellness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15543C2B" w14:textId="77777777" w:rsidR="00B75E97" w:rsidRDefault="00000000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¿En qué consiste el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Koselig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? </w:t>
      </w:r>
    </w:p>
    <w:p w14:paraId="5B950301" w14:textId="77777777" w:rsidR="00B75E97" w:rsidRDefault="00000000">
      <w:p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El </w:t>
      </w:r>
      <w:hyperlink r:id="rId7" w:history="1">
        <w:r w:rsidR="00B75E97">
          <w:rPr>
            <w:rStyle w:val="Hipervnculo"/>
            <w:rFonts w:ascii="Calibri" w:eastAsia="Calibri" w:hAnsi="Calibri" w:cs="Calibri"/>
            <w:sz w:val="22"/>
            <w:szCs w:val="22"/>
          </w:rPr>
          <w:t>Informe Mundial de la Felicidad 2024</w:t>
        </w:r>
      </w:hyperlink>
      <w:r>
        <w:rPr>
          <w:rFonts w:ascii="Calibri" w:eastAsia="Calibri" w:hAnsi="Calibri" w:cs="Calibri"/>
          <w:sz w:val="22"/>
          <w:szCs w:val="22"/>
        </w:rPr>
        <w:t xml:space="preserve"> posicionó a Noruega como el séptimo país más feliz del mundo y esto se debe a su filosofía en las que incorporan en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Koselig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esta tendencia invita a algo tan sencillo como transformador: vivir el momento presente. Los escandinavos lo hacen a través de socializar, practicar actividades al aire libre, volver su casa acogedora para disfrutar de los momentos cotidianos, entre muchas otras acciones. </w:t>
      </w:r>
    </w:p>
    <w:p w14:paraId="7EA11ED7" w14:textId="77777777" w:rsidR="00B75E97" w:rsidRDefault="00000000">
      <w:p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Por esta razón, 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es"/>
        </w:rPr>
        <w:t>Reserva Santa Fe</w:t>
      </w:r>
      <w:r>
        <w:rPr>
          <w:rFonts w:ascii="Calibri" w:eastAsia="Calibri" w:hAnsi="Calibri" w:cs="Calibri"/>
          <w:sz w:val="22"/>
          <w:szCs w:val="22"/>
          <w:lang w:val="es"/>
        </w:rPr>
        <w:t xml:space="preserve">, el residencial ubicado en medio del bosque a solo 15 minutos de Santa Fe, comparte las razones por las que este proyecto es la opción perfecta para llevar dicho método a la vida cotidiana y tener un estilo de vida más pleno. </w:t>
      </w:r>
    </w:p>
    <w:p w14:paraId="06292A60" w14:textId="77777777" w:rsidR="00B75E97" w:rsidRDefault="00000000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Estilo de vida saludable </w:t>
      </w:r>
    </w:p>
    <w:p w14:paraId="744B598C" w14:textId="77777777" w:rsidR="00B75E9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Una de las prácticas más comunes dentro del </w:t>
      </w:r>
      <w:proofErr w:type="spellStart"/>
      <w:r>
        <w:rPr>
          <w:rFonts w:ascii="Calibri" w:eastAsia="Calibri" w:hAnsi="Calibri" w:cs="Calibri"/>
          <w:sz w:val="22"/>
          <w:szCs w:val="22"/>
        </w:rPr>
        <w:t>Koselig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es disfrutar del entorno, practicar actividades al aire libre que reducen el estrés, así como salir de casa para estar más en contacto con lo natural y socializar con la comunidad. </w:t>
      </w:r>
    </w:p>
    <w:p w14:paraId="09B7444D" w14:textId="77777777" w:rsidR="00B75E97" w:rsidRDefault="00000000">
      <w:pPr>
        <w:jc w:val="both"/>
      </w:pP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>Reserva Santa Fe</w:t>
      </w:r>
      <w:r>
        <w:rPr>
          <w:rFonts w:ascii="Calibri" w:eastAsia="Calibri" w:hAnsi="Calibri" w:cs="Calibri"/>
          <w:sz w:val="22"/>
          <w:szCs w:val="22"/>
        </w:rPr>
        <w:t xml:space="preserve"> situado en el Eje Neovolcánico Transversal, una zona boscosa en el EDOMEX, actualmente se encuentra en etapa de preventa y cuenta con más de 196 hectáreas, con espacios para practicar actividades al aire libre, así como amenidades entre las que destacan sus áreas en medio del bosque para descanso o meditación, senderos peatonales o para andar en bicicleta, espacios para hacer picnics en familia, espacios para clases de yoga en la naturaleza, un observatorio astronómico, entre muchas otras.</w:t>
      </w:r>
    </w:p>
    <w:p w14:paraId="56C3FBF0" w14:textId="77777777" w:rsidR="00B75E9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Además, tendrá amenidades exclusivas diseñadas para la convivencia como lago, canchas deportivas, 25 km de senderos para caminar o andar en bicicleta, así como gimnasio, spa, salón de belleza, sauna, </w:t>
      </w:r>
      <w:r>
        <w:rPr>
          <w:rFonts w:ascii="Calibri" w:eastAsia="Calibri" w:hAnsi="Calibri" w:cs="Calibri"/>
          <w:sz w:val="22"/>
          <w:szCs w:val="22"/>
        </w:rPr>
        <w:lastRenderedPageBreak/>
        <w:t xml:space="preserve">clases de spinning al aire libre, restaurantes, bares, invernadero, cafetería, ludoteca, zona infantil, entre otros.   </w:t>
      </w:r>
    </w:p>
    <w:p w14:paraId="37A50858" w14:textId="77777777" w:rsidR="00B75E97" w:rsidRDefault="00000000">
      <w:pPr>
        <w:jc w:val="both"/>
      </w:pPr>
      <w:r>
        <w:rPr>
          <w:rFonts w:ascii="Calibri" w:eastAsia="Calibri" w:hAnsi="Calibri" w:cs="Calibri"/>
          <w:sz w:val="22"/>
          <w:szCs w:val="22"/>
        </w:rPr>
        <w:t>En cuanto a las personas que buscan una alimentación saludable,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 Reserva Santa Fe</w:t>
      </w:r>
      <w:r>
        <w:rPr>
          <w:rFonts w:ascii="Calibri" w:eastAsia="Calibri" w:hAnsi="Calibri" w:cs="Calibri"/>
          <w:sz w:val="22"/>
          <w:szCs w:val="22"/>
        </w:rPr>
        <w:t xml:space="preserve"> diseñó el programa de Bosque Comestible, una iniciativa en el que, con ayuda de las personas originarias de la región, aprovechan las especies de hongos y otros alimentos que se pueden encontrar en el entorno natural. Además, tendrán acceso a capacitaciones en el huerto del proyecto que tiene como fin que los habitantes aprendan a cultivar sus propios alimentos orgánicos.</w:t>
      </w:r>
    </w:p>
    <w:p w14:paraId="513DEFDC" w14:textId="77777777" w:rsidR="00B75E97" w:rsidRDefault="00000000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Crear espacios acogedores </w:t>
      </w:r>
    </w:p>
    <w:p w14:paraId="5027A73C" w14:textId="77777777" w:rsidR="00B75E9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Otra de las prácticas del </w:t>
      </w:r>
      <w:proofErr w:type="spellStart"/>
      <w:r>
        <w:rPr>
          <w:rFonts w:ascii="Calibri" w:eastAsia="Calibri" w:hAnsi="Calibri" w:cs="Calibri"/>
          <w:sz w:val="22"/>
          <w:szCs w:val="22"/>
        </w:rPr>
        <w:t>Koselig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consiste en formar un hogar con elementos de diseño, arquitectura y decoración que ayuden a construir un espacio acogedor para disfrutar de los momentos cotidianos en los que se está en casa. </w:t>
      </w:r>
    </w:p>
    <w:p w14:paraId="1C477A3F" w14:textId="77777777" w:rsidR="00B75E97" w:rsidRDefault="00000000">
      <w:pPr>
        <w:jc w:val="both"/>
      </w:pP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>Reserva Santa Fe</w:t>
      </w:r>
      <w:r>
        <w:rPr>
          <w:rFonts w:ascii="Calibri" w:eastAsia="Calibri" w:hAnsi="Calibri" w:cs="Calibri"/>
          <w:sz w:val="22"/>
          <w:szCs w:val="22"/>
        </w:rPr>
        <w:t xml:space="preserve"> contará con lotes residenciales unifamiliares, villas y departamentos; con sólo 2.4 familias por hectárea, así como 86% de áreas verdes, lo que brinda la oportunidad de crear un espacio único para vivir en medio de la naturaleza. </w:t>
      </w:r>
    </w:p>
    <w:p w14:paraId="7D29875E" w14:textId="77777777" w:rsidR="00B75E97" w:rsidRDefault="00000000">
      <w:p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Con todas estas características, 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>Reserva Santa Fe</w:t>
      </w:r>
      <w:r>
        <w:rPr>
          <w:rFonts w:ascii="Calibri" w:eastAsia="Calibri" w:hAnsi="Calibri" w:cs="Calibri"/>
          <w:sz w:val="22"/>
          <w:szCs w:val="22"/>
        </w:rPr>
        <w:t xml:space="preserve"> promete un estilo de vida excepcional dentro de un corredor biológico ubicado a pocos minutos de la zona metropolitana.</w:t>
      </w:r>
    </w:p>
    <w:p w14:paraId="3D3B221A" w14:textId="77777777" w:rsidR="00B75E97" w:rsidRDefault="00000000">
      <w:pPr>
        <w:jc w:val="both"/>
      </w:pPr>
      <w:r>
        <w:rPr>
          <w:rFonts w:ascii="Calibri" w:eastAsia="Calibri" w:hAnsi="Calibri" w:cs="Calibri"/>
          <w:color w:val="000000"/>
          <w:sz w:val="22"/>
          <w:szCs w:val="22"/>
          <w:lang w:val="es"/>
        </w:rPr>
        <w:t>Para saber más sobre este proyecto inmobiliario único en su tipo, agendar una cita y conocer todo aquello que considera </w:t>
      </w:r>
      <w:r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  <w:lang w:val="es"/>
        </w:rPr>
        <w:t>Reserva Santa Fe</w:t>
      </w:r>
      <w:r>
        <w:rPr>
          <w:rFonts w:ascii="Calibri" w:eastAsia="Calibri" w:hAnsi="Calibri" w:cs="Calibri"/>
          <w:color w:val="000000"/>
          <w:sz w:val="22"/>
          <w:szCs w:val="22"/>
          <w:lang w:val="es"/>
        </w:rPr>
        <w:t>, visita </w:t>
      </w:r>
      <w:r>
        <w:rPr>
          <w:rFonts w:ascii="Calibri" w:eastAsia="Calibri" w:hAnsi="Calibri" w:cs="Calibri"/>
          <w:color w:val="000000"/>
          <w:sz w:val="22"/>
          <w:szCs w:val="22"/>
          <w:u w:val="single"/>
          <w:lang w:val="es"/>
        </w:rPr>
        <w:t>www.reservasantafe.com</w:t>
      </w:r>
      <w:r>
        <w:rPr>
          <w:rFonts w:ascii="Calibri" w:eastAsia="Calibri" w:hAnsi="Calibri" w:cs="Calibri"/>
          <w:color w:val="000000"/>
          <w:sz w:val="22"/>
          <w:szCs w:val="22"/>
          <w:lang w:val="es"/>
        </w:rPr>
        <w:t>, llama al teléfono 55 5966 3533 o vía correo a </w:t>
      </w:r>
      <w:r>
        <w:rPr>
          <w:rFonts w:ascii="Calibri" w:eastAsia="Calibri" w:hAnsi="Calibri" w:cs="Calibri"/>
          <w:color w:val="000000"/>
          <w:sz w:val="22"/>
          <w:szCs w:val="22"/>
          <w:u w:val="single"/>
          <w:lang w:val="es"/>
        </w:rPr>
        <w:t>info@reservasantafe.com</w:t>
      </w:r>
      <w:r>
        <w:rPr>
          <w:rFonts w:ascii="Calibri" w:eastAsia="Calibri" w:hAnsi="Calibri" w:cs="Calibri"/>
          <w:color w:val="000000"/>
          <w:sz w:val="22"/>
          <w:szCs w:val="22"/>
          <w:lang w:val="es"/>
        </w:rPr>
        <w:t xml:space="preserve">  </w:t>
      </w:r>
    </w:p>
    <w:p w14:paraId="20980A27" w14:textId="77777777" w:rsidR="00B75E97" w:rsidRDefault="00B75E97">
      <w:pPr>
        <w:rPr>
          <w:rFonts w:ascii="Calibri" w:eastAsia="Calibri" w:hAnsi="Calibri" w:cs="Calibri"/>
          <w:sz w:val="22"/>
          <w:szCs w:val="22"/>
        </w:rPr>
      </w:pPr>
    </w:p>
    <w:sectPr w:rsidR="00B75E97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BED46" w14:textId="77777777" w:rsidR="00CB0EB4" w:rsidRDefault="00CB0EB4">
      <w:pPr>
        <w:spacing w:after="0" w:line="240" w:lineRule="auto"/>
      </w:pPr>
      <w:r>
        <w:separator/>
      </w:r>
    </w:p>
  </w:endnote>
  <w:endnote w:type="continuationSeparator" w:id="0">
    <w:p w14:paraId="26E4F4AD" w14:textId="77777777" w:rsidR="00CB0EB4" w:rsidRDefault="00CB0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1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05"/>
      <w:gridCol w:w="3005"/>
      <w:gridCol w:w="3005"/>
    </w:tblGrid>
    <w:tr w:rsidR="00B6029E" w14:paraId="5EE524DF" w14:textId="77777777">
      <w:trPr>
        <w:trHeight w:val="300"/>
      </w:trPr>
      <w:tc>
        <w:tcPr>
          <w:tcW w:w="30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656AE4C" w14:textId="77777777" w:rsidR="00A518CC" w:rsidRDefault="00A518CC">
          <w:pPr>
            <w:pStyle w:val="Encabezado"/>
            <w:ind w:left="-115"/>
          </w:pPr>
        </w:p>
      </w:tc>
      <w:tc>
        <w:tcPr>
          <w:tcW w:w="30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6695DB8" w14:textId="77777777" w:rsidR="00A518CC" w:rsidRDefault="00A518CC">
          <w:pPr>
            <w:pStyle w:val="Encabezado"/>
            <w:jc w:val="center"/>
          </w:pPr>
        </w:p>
      </w:tc>
      <w:tc>
        <w:tcPr>
          <w:tcW w:w="30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33D39F5" w14:textId="77777777" w:rsidR="00A518CC" w:rsidRDefault="00A518CC">
          <w:pPr>
            <w:pStyle w:val="Encabezado"/>
            <w:ind w:right="-115"/>
            <w:jc w:val="right"/>
          </w:pPr>
        </w:p>
      </w:tc>
    </w:tr>
  </w:tbl>
  <w:p w14:paraId="17C47A0D" w14:textId="77777777" w:rsidR="00A518CC" w:rsidRDefault="00A518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02230" w14:textId="77777777" w:rsidR="00CB0EB4" w:rsidRDefault="00CB0EB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32DE309" w14:textId="77777777" w:rsidR="00CB0EB4" w:rsidRDefault="00CB0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1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05"/>
      <w:gridCol w:w="3005"/>
      <w:gridCol w:w="3005"/>
    </w:tblGrid>
    <w:tr w:rsidR="00B6029E" w14:paraId="27520655" w14:textId="77777777">
      <w:trPr>
        <w:trHeight w:val="300"/>
      </w:trPr>
      <w:tc>
        <w:tcPr>
          <w:tcW w:w="30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BAFE6A6" w14:textId="77777777" w:rsidR="00A518CC" w:rsidRDefault="00A518CC">
          <w:pPr>
            <w:pStyle w:val="Encabezado"/>
            <w:ind w:left="-115"/>
          </w:pPr>
        </w:p>
      </w:tc>
      <w:tc>
        <w:tcPr>
          <w:tcW w:w="30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6301604" w14:textId="77777777" w:rsidR="00A518CC" w:rsidRDefault="00000000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199B0E1F" wp14:editId="6C796D63">
                <wp:extent cx="1266828" cy="1628775"/>
                <wp:effectExtent l="0" t="0" r="3172" b="0"/>
                <wp:docPr id="1434004535" name="Imagen 14045308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8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DC98723" w14:textId="77777777" w:rsidR="00A518CC" w:rsidRDefault="00A518CC">
          <w:pPr>
            <w:pStyle w:val="Encabezado"/>
            <w:ind w:right="-115"/>
            <w:jc w:val="right"/>
          </w:pPr>
        </w:p>
      </w:tc>
    </w:tr>
  </w:tbl>
  <w:p w14:paraId="10C9C2B3" w14:textId="77777777" w:rsidR="00A518CC" w:rsidRDefault="00A518C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E97"/>
    <w:rsid w:val="000B3557"/>
    <w:rsid w:val="001E07BC"/>
    <w:rsid w:val="00377EBE"/>
    <w:rsid w:val="00A518CC"/>
    <w:rsid w:val="00B75E97"/>
    <w:rsid w:val="00CB0EB4"/>
    <w:rsid w:val="00DB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FD963D"/>
  <w15:docId w15:val="{8BBC2DB7-71A7-B649-8068-72CEE967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rial"/>
        <w:sz w:val="24"/>
        <w:szCs w:val="24"/>
        <w:lang w:val="es-ES" w:eastAsia="en-US" w:bidi="ar-SA"/>
      </w:rPr>
    </w:rPrDefault>
    <w:pPrDefault>
      <w:pPr>
        <w:autoSpaceDN w:val="0"/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styleId="Hipervnculo">
    <w:name w:val="Hyperlink"/>
    <w:basedOn w:val="Fuentedeprrafopredeter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psos.com/es-mx/felicidad-global-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egi.org.mx/programas/enbiare/2021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Yazmin Veloz Romero</dc:creator>
  <dc:description/>
  <cp:lastModifiedBy>Ximena Ruiz</cp:lastModifiedBy>
  <cp:revision>2</cp:revision>
  <dcterms:created xsi:type="dcterms:W3CDTF">2024-11-05T15:23:00Z</dcterms:created>
  <dcterms:modified xsi:type="dcterms:W3CDTF">2024-11-05T15:23:00Z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